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46C94" w14:textId="77777777" w:rsidR="00BC1DB7" w:rsidRDefault="00BC1DB7" w:rsidP="00BC1DB7">
      <w:pPr>
        <w:keepNext/>
        <w:spacing w:after="20"/>
        <w:jc w:val="center"/>
      </w:pPr>
      <w:r>
        <w:rPr>
          <w:b/>
        </w:rPr>
        <w:t>Потерпевшим от хищения денежных сре</w:t>
      </w:r>
      <w:proofErr w:type="gramStart"/>
      <w:r>
        <w:rPr>
          <w:b/>
        </w:rPr>
        <w:t>дств с б</w:t>
      </w:r>
      <w:proofErr w:type="gramEnd"/>
      <w:r>
        <w:rPr>
          <w:b/>
        </w:rPr>
        <w:t>анковского счета стало проще выбрать суд</w:t>
      </w:r>
    </w:p>
    <w:p w14:paraId="727633DE" w14:textId="77777777" w:rsidR="00BC1DB7" w:rsidRDefault="00BC1DB7" w:rsidP="00BC1DB7">
      <w:pPr>
        <w:keepNext/>
        <w:spacing w:after="60"/>
        <w:jc w:val="center"/>
      </w:pPr>
      <w:r>
        <w:rPr>
          <w:b/>
        </w:rPr>
        <w:t>Прокуратура Терского района разъясняет</w:t>
      </w:r>
    </w:p>
    <w:p w14:paraId="3BB0BE24" w14:textId="77777777" w:rsidR="00BC1DB7" w:rsidRDefault="00BC1DB7" w:rsidP="00BC1DB7">
      <w:pPr>
        <w:ind w:firstLine="709"/>
      </w:pPr>
      <w:r>
        <w:t>С 15 июля 2026 года статья 29 Гражданского процессуального кодекса Российской Федерации дополнена частью 9.1, устанавливающей дополнительные правила территориальной подсудности по отдельным требованиям потерпевших от хищения денежных средств.</w:t>
      </w:r>
    </w:p>
    <w:p w14:paraId="067B338A" w14:textId="77777777" w:rsidR="00BC1DB7" w:rsidRDefault="00BC1DB7" w:rsidP="00BC1DB7">
      <w:pPr>
        <w:ind w:firstLine="709"/>
      </w:pPr>
      <w:r>
        <w:t>Если денежные средства похищены с банковского счета либо в виде электронных денежных средств, потерпевший вправе предъявить иск о взыскании неосновательного обогащения с лица, чьи электронные средства платежа использовались при совершении преступления, а также иск о возмещении причиненного имущественного вреда не только по общим правилам подсудности.</w:t>
      </w:r>
    </w:p>
    <w:p w14:paraId="3F74DB0C" w14:textId="77777777" w:rsidR="00BC1DB7" w:rsidRDefault="00BC1DB7" w:rsidP="00BC1DB7">
      <w:pPr>
        <w:ind w:firstLine="709"/>
      </w:pPr>
      <w:r>
        <w:t>Такой иск, если он не был предъявлен или не был разрешен при производстве по уголовному делу, может быть подан также в суд по месту жительства самого истца либо по месту производства уголовного дела, в том числе в случае его приостановления.</w:t>
      </w:r>
    </w:p>
    <w:p w14:paraId="010431C2" w14:textId="77777777" w:rsidR="00BC1DB7" w:rsidRDefault="00BC1DB7" w:rsidP="00BC1DB7">
      <w:pPr>
        <w:spacing w:after="20"/>
        <w:ind w:firstLine="709"/>
      </w:pPr>
      <w:r>
        <w:t>Новые правила введены Федеральным законом от 04.07.2026 № 223-ФЗ и направлены на повышение доступности судебной защиты граждан, пострадавших от дистанционных хищений денежных средств.</w:t>
      </w:r>
    </w:p>
    <w:p w14:paraId="08000000" w14:textId="77777777" w:rsidR="00366C9A" w:rsidRDefault="00366C9A">
      <w:pPr>
        <w:rPr>
          <w:rFonts w:ascii="Times New Roman" w:hAnsi="Times New Roman"/>
        </w:rPr>
      </w:pPr>
      <w:bookmarkStart w:id="0" w:name="_GoBack"/>
      <w:bookmarkEnd w:id="0"/>
    </w:p>
    <w:sectPr w:rsidR="00366C9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6C9A"/>
    <w:rsid w:val="00366C9A"/>
    <w:rsid w:val="00BC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>Krokoz™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2026-07-17T07:34:00Z</dcterms:created>
  <dcterms:modified xsi:type="dcterms:W3CDTF">2026-08-31T13:44:00Z</dcterms:modified>
</cp:coreProperties>
</file>